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5D675" w14:textId="77777777" w:rsidR="008E1C21" w:rsidRDefault="0007784A">
      <w:pPr>
        <w:pStyle w:val="Title"/>
      </w:pPr>
      <w:r>
        <w:t>Autoimmune Diseases: Ayurveda Integration</w:t>
      </w:r>
    </w:p>
    <w:p w14:paraId="1DF10C90" w14:textId="77777777" w:rsidR="008E1C21" w:rsidRDefault="0007784A">
      <w:r>
        <w:rPr>
          <w:sz w:val="24"/>
        </w:rPr>
        <w:t>Autoimmune disorders are among the fastest-growing health challenges of the modern world. With over 350 million people affected globally, their rising prevalence, high cost of care, and limited long-term solutions make them a silent epidemic. While modern medicine provides acute relief and life-saving interventions, it often stops short of holistic, lasting recovery.</w:t>
      </w:r>
      <w:r>
        <w:rPr>
          <w:sz w:val="24"/>
        </w:rPr>
        <w:br/>
      </w:r>
      <w:r>
        <w:rPr>
          <w:sz w:val="24"/>
        </w:rPr>
        <w:br/>
        <w:t>This Ayurveda Column of Global Trends explores how Ayurveda can complement modern medicine in the management of autoimmune diseases, offering a path of integrated healing. Vedavision is committed to leading this transformation.</w:t>
      </w:r>
    </w:p>
    <w:p w14:paraId="437BC3C8" w14:textId="77777777" w:rsidR="008E1C21" w:rsidRDefault="0007784A">
      <w:pPr>
        <w:pStyle w:val="Heading1"/>
      </w:pPr>
      <w:r>
        <w:t>What are Autoimmune Diseases?</w:t>
      </w:r>
    </w:p>
    <w:p w14:paraId="7E12B6D4" w14:textId="77777777" w:rsidR="008E1C21" w:rsidRDefault="0007784A">
      <w:r>
        <w:t>Autoimmune diseases occur when the body’s immune system mistakenly attacks its own tissues, leading to chronic inflammation and organ dysfunction. Common conditions include:</w:t>
      </w:r>
      <w:r>
        <w:br/>
      </w:r>
      <w:r>
        <w:br/>
        <w:t>• Rheumatoid Arthritis (RA)</w:t>
      </w:r>
      <w:r>
        <w:br/>
        <w:t>• Systemic Lupus Erythematosus (SLE)</w:t>
      </w:r>
      <w:r>
        <w:br/>
        <w:t>• Inflammatory Bowel Disease (IBD)</w:t>
      </w:r>
      <w:r>
        <w:br/>
        <w:t>• Psoriasis</w:t>
      </w:r>
      <w:r>
        <w:br/>
        <w:t>• Multiple Sclerosis (MS)</w:t>
      </w:r>
      <w:r>
        <w:br/>
        <w:t>• Type 1 Diabetes (T1D)</w:t>
      </w:r>
      <w:r>
        <w:br/>
      </w:r>
      <w:r>
        <w:br/>
        <w:t>These conditions are lifelong, relapsing, and often disabling.</w:t>
      </w:r>
    </w:p>
    <w:p w14:paraId="2EFCE7CA" w14:textId="77777777" w:rsidR="008E1C21" w:rsidRDefault="0007784A">
      <w:pPr>
        <w:pStyle w:val="Heading1"/>
      </w:pPr>
      <w:r>
        <w:t>The Global Burden</w:t>
      </w:r>
    </w:p>
    <w:p w14:paraId="37550521" w14:textId="77777777" w:rsidR="008E1C21" w:rsidRDefault="0007784A">
      <w:r>
        <w:t>Autoimmune diseases affect an estimated 7–10% of the global population, with women comprising nearly 80% of cases. Over 100 distinct autoimmune conditions have been documented, and incidence is steadily rising.</w:t>
      </w:r>
      <w:r>
        <w:br/>
      </w:r>
      <w:r>
        <w:br/>
        <w:t>Economic and Social Impact:</w:t>
      </w:r>
      <w:r>
        <w:br/>
        <w:t>• Annual healthcare costs in the US exceed $100 billion</w:t>
      </w:r>
      <w:r>
        <w:br/>
        <w:t>• Loss of productivity, absenteeism, and disability create heavy social burdens</w:t>
      </w:r>
      <w:r>
        <w:br/>
        <w:t>• Many patients experience depression, anxiety, and reduced quality of life</w:t>
      </w:r>
      <w:r>
        <w:br/>
      </w:r>
      <w:r>
        <w:br/>
        <w:t>Despite biomedical advances, gaps remain in long-term recovery, prevention of relapses, and holistic well-being.</w:t>
      </w:r>
    </w:p>
    <w:p w14:paraId="53B2872C" w14:textId="77777777" w:rsidR="008E1C21" w:rsidRDefault="0007784A">
      <w:r>
        <w:t>Table 1: Global Burden of Major Autoimmune Diseases</w:t>
      </w:r>
    </w:p>
    <w:tbl>
      <w:tblPr>
        <w:tblW w:w="0" w:type="auto"/>
        <w:tblLook w:val="04A0" w:firstRow="1" w:lastRow="0" w:firstColumn="1" w:lastColumn="0" w:noHBand="0" w:noVBand="1"/>
      </w:tblPr>
      <w:tblGrid>
        <w:gridCol w:w="2160"/>
        <w:gridCol w:w="2160"/>
        <w:gridCol w:w="2160"/>
        <w:gridCol w:w="2160"/>
      </w:tblGrid>
      <w:tr w:rsidR="008E1C21" w14:paraId="38FBC5AE" w14:textId="77777777">
        <w:tc>
          <w:tcPr>
            <w:tcW w:w="2160" w:type="dxa"/>
          </w:tcPr>
          <w:p w14:paraId="02F88811" w14:textId="77777777" w:rsidR="008E1C21" w:rsidRDefault="0007784A">
            <w:r>
              <w:t>Condition</w:t>
            </w:r>
          </w:p>
        </w:tc>
        <w:tc>
          <w:tcPr>
            <w:tcW w:w="2160" w:type="dxa"/>
          </w:tcPr>
          <w:p w14:paraId="1388A8EE" w14:textId="77777777" w:rsidR="008E1C21" w:rsidRDefault="0007784A">
            <w:r>
              <w:t>Global Prevalence</w:t>
            </w:r>
          </w:p>
        </w:tc>
        <w:tc>
          <w:tcPr>
            <w:tcW w:w="2160" w:type="dxa"/>
          </w:tcPr>
          <w:p w14:paraId="7CC56124" w14:textId="77777777" w:rsidR="008E1C21" w:rsidRDefault="0007784A">
            <w:r>
              <w:t>Annual Incidence</w:t>
            </w:r>
          </w:p>
        </w:tc>
        <w:tc>
          <w:tcPr>
            <w:tcW w:w="2160" w:type="dxa"/>
          </w:tcPr>
          <w:p w14:paraId="3B2C9924" w14:textId="77777777" w:rsidR="008E1C21" w:rsidRDefault="0007784A">
            <w:r>
              <w:t>Economic Burden</w:t>
            </w:r>
          </w:p>
        </w:tc>
      </w:tr>
      <w:tr w:rsidR="008E1C21" w14:paraId="06F4116B" w14:textId="77777777">
        <w:tc>
          <w:tcPr>
            <w:tcW w:w="2160" w:type="dxa"/>
          </w:tcPr>
          <w:p w14:paraId="2DDB889E" w14:textId="77777777" w:rsidR="008E1C21" w:rsidRDefault="0007784A">
            <w:r>
              <w:t>Rheumatoid Arthritis</w:t>
            </w:r>
          </w:p>
        </w:tc>
        <w:tc>
          <w:tcPr>
            <w:tcW w:w="2160" w:type="dxa"/>
          </w:tcPr>
          <w:p w14:paraId="5A14D829" w14:textId="77777777" w:rsidR="008E1C21" w:rsidRDefault="0007784A">
            <w:r>
              <w:t>20 million</w:t>
            </w:r>
          </w:p>
        </w:tc>
        <w:tc>
          <w:tcPr>
            <w:tcW w:w="2160" w:type="dxa"/>
          </w:tcPr>
          <w:p w14:paraId="6CB570A9" w14:textId="77777777" w:rsidR="008E1C21" w:rsidRDefault="0007784A">
            <w:r>
              <w:t>1.5M new/year</w:t>
            </w:r>
          </w:p>
        </w:tc>
        <w:tc>
          <w:tcPr>
            <w:tcW w:w="2160" w:type="dxa"/>
          </w:tcPr>
          <w:p w14:paraId="07B00673" w14:textId="77777777" w:rsidR="008E1C21" w:rsidRDefault="0007784A">
            <w:r>
              <w:t>&gt;$40B annually</w:t>
            </w:r>
          </w:p>
        </w:tc>
      </w:tr>
      <w:tr w:rsidR="008E1C21" w14:paraId="46E77AF6" w14:textId="77777777">
        <w:tc>
          <w:tcPr>
            <w:tcW w:w="2160" w:type="dxa"/>
          </w:tcPr>
          <w:p w14:paraId="5C4CECB8" w14:textId="77777777" w:rsidR="008E1C21" w:rsidRDefault="0007784A">
            <w:r>
              <w:t>Systemic Lupus Erythematosus</w:t>
            </w:r>
          </w:p>
        </w:tc>
        <w:tc>
          <w:tcPr>
            <w:tcW w:w="2160" w:type="dxa"/>
          </w:tcPr>
          <w:p w14:paraId="0E222730" w14:textId="77777777" w:rsidR="008E1C21" w:rsidRDefault="0007784A">
            <w:r>
              <w:t>5 million</w:t>
            </w:r>
          </w:p>
        </w:tc>
        <w:tc>
          <w:tcPr>
            <w:tcW w:w="2160" w:type="dxa"/>
          </w:tcPr>
          <w:p w14:paraId="4F4615D5" w14:textId="77777777" w:rsidR="008E1C21" w:rsidRDefault="0007784A">
            <w:r>
              <w:t>200k new/year</w:t>
            </w:r>
          </w:p>
        </w:tc>
        <w:tc>
          <w:tcPr>
            <w:tcW w:w="2160" w:type="dxa"/>
          </w:tcPr>
          <w:p w14:paraId="4EC06B76" w14:textId="77777777" w:rsidR="008E1C21" w:rsidRDefault="0007784A">
            <w:r>
              <w:t>&gt;$20B annually</w:t>
            </w:r>
          </w:p>
        </w:tc>
      </w:tr>
      <w:tr w:rsidR="008E1C21" w14:paraId="1271EE66" w14:textId="77777777">
        <w:tc>
          <w:tcPr>
            <w:tcW w:w="2160" w:type="dxa"/>
          </w:tcPr>
          <w:p w14:paraId="39651B31" w14:textId="77777777" w:rsidR="008E1C21" w:rsidRDefault="0007784A">
            <w:r>
              <w:t>Inflammatory Bowel Disease</w:t>
            </w:r>
          </w:p>
        </w:tc>
        <w:tc>
          <w:tcPr>
            <w:tcW w:w="2160" w:type="dxa"/>
          </w:tcPr>
          <w:p w14:paraId="76D0E8E2" w14:textId="77777777" w:rsidR="008E1C21" w:rsidRDefault="0007784A">
            <w:r>
              <w:t>10 million</w:t>
            </w:r>
          </w:p>
        </w:tc>
        <w:tc>
          <w:tcPr>
            <w:tcW w:w="2160" w:type="dxa"/>
          </w:tcPr>
          <w:p w14:paraId="47832E3F" w14:textId="77777777" w:rsidR="008E1C21" w:rsidRDefault="0007784A">
            <w:r>
              <w:t>800k new/year</w:t>
            </w:r>
          </w:p>
        </w:tc>
        <w:tc>
          <w:tcPr>
            <w:tcW w:w="2160" w:type="dxa"/>
          </w:tcPr>
          <w:p w14:paraId="0E920261" w14:textId="77777777" w:rsidR="008E1C21" w:rsidRDefault="0007784A">
            <w:r>
              <w:t>&gt;$15B annually</w:t>
            </w:r>
          </w:p>
        </w:tc>
      </w:tr>
      <w:tr w:rsidR="008E1C21" w14:paraId="6516BDCE" w14:textId="77777777">
        <w:tc>
          <w:tcPr>
            <w:tcW w:w="2160" w:type="dxa"/>
          </w:tcPr>
          <w:p w14:paraId="37D38A82" w14:textId="77777777" w:rsidR="008E1C21" w:rsidRDefault="0007784A">
            <w:r>
              <w:t>Psoriasis</w:t>
            </w:r>
          </w:p>
        </w:tc>
        <w:tc>
          <w:tcPr>
            <w:tcW w:w="2160" w:type="dxa"/>
          </w:tcPr>
          <w:p w14:paraId="497573B2" w14:textId="77777777" w:rsidR="008E1C21" w:rsidRDefault="0007784A">
            <w:r>
              <w:t>125 million</w:t>
            </w:r>
          </w:p>
        </w:tc>
        <w:tc>
          <w:tcPr>
            <w:tcW w:w="2160" w:type="dxa"/>
          </w:tcPr>
          <w:p w14:paraId="39E43EAB" w14:textId="77777777" w:rsidR="008E1C21" w:rsidRDefault="0007784A">
            <w:r>
              <w:t>2M new/year</w:t>
            </w:r>
          </w:p>
        </w:tc>
        <w:tc>
          <w:tcPr>
            <w:tcW w:w="2160" w:type="dxa"/>
          </w:tcPr>
          <w:p w14:paraId="0444F925" w14:textId="77777777" w:rsidR="008E1C21" w:rsidRDefault="0007784A">
            <w:r>
              <w:t>&gt;$11B annually</w:t>
            </w:r>
          </w:p>
        </w:tc>
      </w:tr>
      <w:tr w:rsidR="008E1C21" w14:paraId="68F59936" w14:textId="77777777">
        <w:tc>
          <w:tcPr>
            <w:tcW w:w="2160" w:type="dxa"/>
          </w:tcPr>
          <w:p w14:paraId="347C7EF9" w14:textId="77777777" w:rsidR="008E1C21" w:rsidRDefault="0007784A">
            <w:r>
              <w:t>Multiple Sclerosis</w:t>
            </w:r>
          </w:p>
        </w:tc>
        <w:tc>
          <w:tcPr>
            <w:tcW w:w="2160" w:type="dxa"/>
          </w:tcPr>
          <w:p w14:paraId="271FE8F4" w14:textId="77777777" w:rsidR="008E1C21" w:rsidRDefault="0007784A">
            <w:r>
              <w:t>2.8 million</w:t>
            </w:r>
          </w:p>
        </w:tc>
        <w:tc>
          <w:tcPr>
            <w:tcW w:w="2160" w:type="dxa"/>
          </w:tcPr>
          <w:p w14:paraId="0E38B1F5" w14:textId="77777777" w:rsidR="008E1C21" w:rsidRDefault="0007784A">
            <w:r>
              <w:t>100k new/year</w:t>
            </w:r>
          </w:p>
        </w:tc>
        <w:tc>
          <w:tcPr>
            <w:tcW w:w="2160" w:type="dxa"/>
          </w:tcPr>
          <w:p w14:paraId="300FCB43" w14:textId="77777777" w:rsidR="008E1C21" w:rsidRDefault="0007784A">
            <w:r>
              <w:t>&gt;$30B annually</w:t>
            </w:r>
          </w:p>
        </w:tc>
      </w:tr>
      <w:tr w:rsidR="008E1C21" w14:paraId="66BFEBE7" w14:textId="77777777">
        <w:tc>
          <w:tcPr>
            <w:tcW w:w="2160" w:type="dxa"/>
          </w:tcPr>
          <w:p w14:paraId="31039E96" w14:textId="77777777" w:rsidR="008E1C21" w:rsidRDefault="0007784A">
            <w:r>
              <w:t>Type 1 Diabetes</w:t>
            </w:r>
          </w:p>
        </w:tc>
        <w:tc>
          <w:tcPr>
            <w:tcW w:w="2160" w:type="dxa"/>
          </w:tcPr>
          <w:p w14:paraId="72E79E88" w14:textId="77777777" w:rsidR="008E1C21" w:rsidRDefault="0007784A">
            <w:r>
              <w:t>9 million</w:t>
            </w:r>
          </w:p>
        </w:tc>
        <w:tc>
          <w:tcPr>
            <w:tcW w:w="2160" w:type="dxa"/>
          </w:tcPr>
          <w:p w14:paraId="3AB9B088" w14:textId="77777777" w:rsidR="008E1C21" w:rsidRDefault="0007784A">
            <w:r>
              <w:t>1M new/year</w:t>
            </w:r>
          </w:p>
        </w:tc>
        <w:tc>
          <w:tcPr>
            <w:tcW w:w="2160" w:type="dxa"/>
          </w:tcPr>
          <w:p w14:paraId="00B62541" w14:textId="77777777" w:rsidR="008E1C21" w:rsidRDefault="0007784A">
            <w:r>
              <w:t>&gt;$14B annually</w:t>
            </w:r>
          </w:p>
        </w:tc>
      </w:tr>
    </w:tbl>
    <w:p w14:paraId="6BC9ED16" w14:textId="77777777" w:rsidR="008E1C21" w:rsidRDefault="0007784A">
      <w:pPr>
        <w:pStyle w:val="Heading1"/>
      </w:pPr>
      <w:r>
        <w:t>Limitations of Conventional Care</w:t>
      </w:r>
    </w:p>
    <w:p w14:paraId="3C994713" w14:textId="77777777" w:rsidR="008E1C21" w:rsidRDefault="0007784A">
      <w:r>
        <w:t>Conventional medicine relies heavily on immunosuppressants, biologics, and monoclonal antibodies. While effective in controlling acute flares, these approaches face challenges:</w:t>
      </w:r>
      <w:r>
        <w:br/>
      </w:r>
      <w:r>
        <w:br/>
        <w:t>• Lifelong drug dependency</w:t>
      </w:r>
      <w:r>
        <w:br/>
        <w:t>• Increased infection and malignancy risks</w:t>
      </w:r>
      <w:r>
        <w:br/>
        <w:t>• Symptom-focused, not root-cause</w:t>
      </w:r>
      <w:r>
        <w:br/>
        <w:t>• Limited role for lifestyle, diet, and mental health</w:t>
      </w:r>
      <w:r>
        <w:br/>
      </w:r>
      <w:r>
        <w:br/>
        <w:t>This creates an urgent need for integrative models.</w:t>
      </w:r>
    </w:p>
    <w:p w14:paraId="5F4874E6" w14:textId="77777777" w:rsidR="008E1C21" w:rsidRDefault="0007784A">
      <w:r>
        <w:t>Table 2: Comparison of Conventional vs Ayurveda Integration</w:t>
      </w:r>
    </w:p>
    <w:tbl>
      <w:tblPr>
        <w:tblW w:w="0" w:type="auto"/>
        <w:tblLook w:val="04A0" w:firstRow="1" w:lastRow="0" w:firstColumn="1" w:lastColumn="0" w:noHBand="0" w:noVBand="1"/>
      </w:tblPr>
      <w:tblGrid>
        <w:gridCol w:w="2880"/>
        <w:gridCol w:w="2880"/>
        <w:gridCol w:w="2880"/>
      </w:tblGrid>
      <w:tr w:rsidR="008E1C21" w14:paraId="6DBA0324" w14:textId="77777777">
        <w:tc>
          <w:tcPr>
            <w:tcW w:w="2880" w:type="dxa"/>
          </w:tcPr>
          <w:p w14:paraId="79B982F4" w14:textId="77777777" w:rsidR="008E1C21" w:rsidRDefault="0007784A">
            <w:r>
              <w:t>Aspect</w:t>
            </w:r>
          </w:p>
        </w:tc>
        <w:tc>
          <w:tcPr>
            <w:tcW w:w="2880" w:type="dxa"/>
          </w:tcPr>
          <w:p w14:paraId="5CE1BDF4" w14:textId="77777777" w:rsidR="008E1C21" w:rsidRDefault="0007784A">
            <w:r>
              <w:t>Conventional Limitations</w:t>
            </w:r>
          </w:p>
        </w:tc>
        <w:tc>
          <w:tcPr>
            <w:tcW w:w="2880" w:type="dxa"/>
          </w:tcPr>
          <w:p w14:paraId="5B412875" w14:textId="77777777" w:rsidR="008E1C21" w:rsidRDefault="0007784A">
            <w:r>
              <w:t>Ayurveda Benefits</w:t>
            </w:r>
          </w:p>
        </w:tc>
      </w:tr>
      <w:tr w:rsidR="008E1C21" w14:paraId="39A2E992" w14:textId="77777777">
        <w:tc>
          <w:tcPr>
            <w:tcW w:w="2880" w:type="dxa"/>
          </w:tcPr>
          <w:p w14:paraId="141778D6" w14:textId="77777777" w:rsidR="008E1C21" w:rsidRDefault="0007784A">
            <w:r>
              <w:t>Drug Dependency</w:t>
            </w:r>
          </w:p>
        </w:tc>
        <w:tc>
          <w:tcPr>
            <w:tcW w:w="2880" w:type="dxa"/>
          </w:tcPr>
          <w:p w14:paraId="63836DDA" w14:textId="77777777" w:rsidR="008E1C21" w:rsidRDefault="0007784A">
            <w:r>
              <w:t>Requires lifelong biologics</w:t>
            </w:r>
          </w:p>
        </w:tc>
        <w:tc>
          <w:tcPr>
            <w:tcW w:w="2880" w:type="dxa"/>
          </w:tcPr>
          <w:p w14:paraId="441A224E" w14:textId="77777777" w:rsidR="008E1C21" w:rsidRDefault="0007784A">
            <w:r>
              <w:t>Reduced dependency via Rasayana and Panchakarma</w:t>
            </w:r>
          </w:p>
        </w:tc>
      </w:tr>
      <w:tr w:rsidR="008E1C21" w14:paraId="697B4500" w14:textId="77777777">
        <w:tc>
          <w:tcPr>
            <w:tcW w:w="2880" w:type="dxa"/>
          </w:tcPr>
          <w:p w14:paraId="39E75AB5" w14:textId="77777777" w:rsidR="008E1C21" w:rsidRDefault="0007784A">
            <w:r>
              <w:t>Side Effects</w:t>
            </w:r>
          </w:p>
        </w:tc>
        <w:tc>
          <w:tcPr>
            <w:tcW w:w="2880" w:type="dxa"/>
          </w:tcPr>
          <w:p w14:paraId="7B8FB555" w14:textId="77777777" w:rsidR="008E1C21" w:rsidRDefault="0007784A">
            <w:r>
              <w:t>High risk of infection, malignancy</w:t>
            </w:r>
          </w:p>
        </w:tc>
        <w:tc>
          <w:tcPr>
            <w:tcW w:w="2880" w:type="dxa"/>
          </w:tcPr>
          <w:p w14:paraId="532C6714" w14:textId="77777777" w:rsidR="008E1C21" w:rsidRDefault="0007784A">
            <w:r>
              <w:t>Safer immunomodulation with herbs</w:t>
            </w:r>
          </w:p>
        </w:tc>
      </w:tr>
      <w:tr w:rsidR="008E1C21" w14:paraId="3EC7DE2B" w14:textId="77777777">
        <w:tc>
          <w:tcPr>
            <w:tcW w:w="2880" w:type="dxa"/>
          </w:tcPr>
          <w:p w14:paraId="39130FEE" w14:textId="77777777" w:rsidR="008E1C21" w:rsidRDefault="0007784A">
            <w:r>
              <w:t>Holism</w:t>
            </w:r>
          </w:p>
        </w:tc>
        <w:tc>
          <w:tcPr>
            <w:tcW w:w="2880" w:type="dxa"/>
          </w:tcPr>
          <w:p w14:paraId="2B56EBC3" w14:textId="77777777" w:rsidR="008E1C21" w:rsidRDefault="0007784A">
            <w:r>
              <w:t>Treats symptoms only</w:t>
            </w:r>
          </w:p>
        </w:tc>
        <w:tc>
          <w:tcPr>
            <w:tcW w:w="2880" w:type="dxa"/>
          </w:tcPr>
          <w:p w14:paraId="409F6A90" w14:textId="77777777" w:rsidR="008E1C21" w:rsidRDefault="0007784A">
            <w:r>
              <w:t>Addresses root causes, lifestyle, and diet</w:t>
            </w:r>
          </w:p>
        </w:tc>
      </w:tr>
    </w:tbl>
    <w:p w14:paraId="14A2F8E2" w14:textId="77777777" w:rsidR="008E1C21" w:rsidRDefault="0007784A">
      <w:pPr>
        <w:pStyle w:val="Heading1"/>
      </w:pPr>
      <w:r>
        <w:t>Ayurveda’s Perspective</w:t>
      </w:r>
    </w:p>
    <w:p w14:paraId="4B32A0BC" w14:textId="77777777" w:rsidR="008E1C21" w:rsidRDefault="0007784A">
      <w:r>
        <w:t>In Ayurveda, autoimmune conditions are viewed as diseases of aggravated Doshas, weakened Agni (digestive fire), accumulation of Ama (toxins), and depletion of Ojas (vital essence). Classical texts categorize them under Vatavyadhi and related conditions.</w:t>
      </w:r>
      <w:r>
        <w:br/>
      </w:r>
      <w:r>
        <w:br/>
        <w:t>Core Pathogenesis:</w:t>
      </w:r>
      <w:r>
        <w:br/>
        <w:t>• Ama disrupts immune balance</w:t>
      </w:r>
      <w:r>
        <w:br/>
        <w:t>• Agni impairment weakens defenses</w:t>
      </w:r>
      <w:r>
        <w:br/>
        <w:t>• Vata/Pitta/Kapha imbalance drives chronicity</w:t>
      </w:r>
      <w:r>
        <w:br/>
        <w:t>• Ojas depletion lowers resilience</w:t>
      </w:r>
      <w:r>
        <w:br/>
      </w:r>
      <w:r>
        <w:br/>
        <w:t>Therapeutic principles emphasize cleansing (Shodhana), pacification (Shamana), and rejuvenation (Rasayana).</w:t>
      </w:r>
    </w:p>
    <w:p w14:paraId="704D33B2" w14:textId="77777777" w:rsidR="008E1C21" w:rsidRDefault="0007784A">
      <w:pPr>
        <w:pStyle w:val="Heading1"/>
      </w:pPr>
      <w:r>
        <w:t>Clinical Evidence</w:t>
      </w:r>
    </w:p>
    <w:p w14:paraId="5CC526FA" w14:textId="77777777" w:rsidR="008E1C21" w:rsidRDefault="0007784A">
      <w:r>
        <w:t>Scientific studies increasingly support Ayurveda in autoimmune care:</w:t>
      </w:r>
      <w:r>
        <w:br/>
      </w:r>
      <w:r>
        <w:br/>
        <w:t>• RA: CCRAS trial (India, 2011) showed comparable results with Methotrexate + Ayurveda vs Methotrexate alone</w:t>
      </w:r>
      <w:r>
        <w:br/>
        <w:t>• IBD: Pilot studies using Kutaj, Bilva, and Takra basti improved remission</w:t>
      </w:r>
      <w:r>
        <w:br/>
        <w:t>• Psoriasis: Panchakarma protocols reduced PASI scores significantly</w:t>
      </w:r>
      <w:r>
        <w:br/>
        <w:t>• MS: Case series reported improved fatigue and mobility with Rasayana support</w:t>
      </w:r>
      <w:r>
        <w:br/>
      </w:r>
    </w:p>
    <w:p w14:paraId="127533A4" w14:textId="77777777" w:rsidR="008E1C21" w:rsidRDefault="0007784A">
      <w:r>
        <w:t>Table 3: Clinical Evidence on Ayurveda in Autoimmune Diseases</w:t>
      </w:r>
    </w:p>
    <w:tbl>
      <w:tblPr>
        <w:tblW w:w="0" w:type="auto"/>
        <w:tblLook w:val="04A0" w:firstRow="1" w:lastRow="0" w:firstColumn="1" w:lastColumn="0" w:noHBand="0" w:noVBand="1"/>
      </w:tblPr>
      <w:tblGrid>
        <w:gridCol w:w="2160"/>
        <w:gridCol w:w="2160"/>
        <w:gridCol w:w="2160"/>
        <w:gridCol w:w="2160"/>
      </w:tblGrid>
      <w:tr w:rsidR="008E1C21" w14:paraId="6604A157" w14:textId="77777777">
        <w:tc>
          <w:tcPr>
            <w:tcW w:w="2160" w:type="dxa"/>
          </w:tcPr>
          <w:p w14:paraId="354AE6DB" w14:textId="77777777" w:rsidR="008E1C21" w:rsidRDefault="0007784A">
            <w:r>
              <w:t>Condition</w:t>
            </w:r>
          </w:p>
        </w:tc>
        <w:tc>
          <w:tcPr>
            <w:tcW w:w="2160" w:type="dxa"/>
          </w:tcPr>
          <w:p w14:paraId="158735F4" w14:textId="77777777" w:rsidR="008E1C21" w:rsidRDefault="0007784A">
            <w:r>
              <w:t>Study</w:t>
            </w:r>
          </w:p>
        </w:tc>
        <w:tc>
          <w:tcPr>
            <w:tcW w:w="2160" w:type="dxa"/>
          </w:tcPr>
          <w:p w14:paraId="7F2D95AC" w14:textId="77777777" w:rsidR="008E1C21" w:rsidRDefault="0007784A">
            <w:r>
              <w:t>Sample Size</w:t>
            </w:r>
          </w:p>
        </w:tc>
        <w:tc>
          <w:tcPr>
            <w:tcW w:w="2160" w:type="dxa"/>
          </w:tcPr>
          <w:p w14:paraId="12D3E4FE" w14:textId="77777777" w:rsidR="008E1C21" w:rsidRDefault="0007784A">
            <w:r>
              <w:t>Findings</w:t>
            </w:r>
          </w:p>
        </w:tc>
      </w:tr>
      <w:tr w:rsidR="008E1C21" w14:paraId="46AEE5C7" w14:textId="77777777">
        <w:tc>
          <w:tcPr>
            <w:tcW w:w="2160" w:type="dxa"/>
          </w:tcPr>
          <w:p w14:paraId="5AAE61DE" w14:textId="77777777" w:rsidR="008E1C21" w:rsidRDefault="0007784A">
            <w:r>
              <w:t>Rheumatoid Arthritis</w:t>
            </w:r>
          </w:p>
        </w:tc>
        <w:tc>
          <w:tcPr>
            <w:tcW w:w="2160" w:type="dxa"/>
          </w:tcPr>
          <w:p w14:paraId="6EED64A0" w14:textId="77777777" w:rsidR="008E1C21" w:rsidRDefault="0007784A">
            <w:r>
              <w:t>CCRAS RCT (2011)</w:t>
            </w:r>
          </w:p>
        </w:tc>
        <w:tc>
          <w:tcPr>
            <w:tcW w:w="2160" w:type="dxa"/>
          </w:tcPr>
          <w:p w14:paraId="243A4C4E" w14:textId="77777777" w:rsidR="008E1C21" w:rsidRDefault="0007784A">
            <w:r>
              <w:t>290</w:t>
            </w:r>
          </w:p>
        </w:tc>
        <w:tc>
          <w:tcPr>
            <w:tcW w:w="2160" w:type="dxa"/>
          </w:tcPr>
          <w:p w14:paraId="6B8E21AD" w14:textId="77777777" w:rsidR="008E1C21" w:rsidRDefault="0007784A">
            <w:r>
              <w:t>Comparable to MTX, fewer side effects</w:t>
            </w:r>
          </w:p>
        </w:tc>
      </w:tr>
      <w:tr w:rsidR="008E1C21" w14:paraId="043D4960" w14:textId="77777777">
        <w:tc>
          <w:tcPr>
            <w:tcW w:w="2160" w:type="dxa"/>
          </w:tcPr>
          <w:p w14:paraId="3EB1EDC4" w14:textId="77777777" w:rsidR="008E1C21" w:rsidRDefault="0007784A">
            <w:r>
              <w:t>IBD</w:t>
            </w:r>
          </w:p>
        </w:tc>
        <w:tc>
          <w:tcPr>
            <w:tcW w:w="2160" w:type="dxa"/>
          </w:tcPr>
          <w:p w14:paraId="4AFB5650" w14:textId="77777777" w:rsidR="008E1C21" w:rsidRDefault="0007784A">
            <w:r>
              <w:t>JACM Pilot (2016)</w:t>
            </w:r>
          </w:p>
        </w:tc>
        <w:tc>
          <w:tcPr>
            <w:tcW w:w="2160" w:type="dxa"/>
          </w:tcPr>
          <w:p w14:paraId="272B1A4C" w14:textId="77777777" w:rsidR="008E1C21" w:rsidRDefault="0007784A">
            <w:r>
              <w:t>60</w:t>
            </w:r>
          </w:p>
        </w:tc>
        <w:tc>
          <w:tcPr>
            <w:tcW w:w="2160" w:type="dxa"/>
          </w:tcPr>
          <w:p w14:paraId="3B9CAA47" w14:textId="77777777" w:rsidR="008E1C21" w:rsidRDefault="0007784A">
            <w:r>
              <w:t>Kutaj + Takra basti improved remission</w:t>
            </w:r>
          </w:p>
        </w:tc>
      </w:tr>
      <w:tr w:rsidR="008E1C21" w14:paraId="6AD4CFE4" w14:textId="77777777">
        <w:tc>
          <w:tcPr>
            <w:tcW w:w="2160" w:type="dxa"/>
          </w:tcPr>
          <w:p w14:paraId="3E34AAB6" w14:textId="77777777" w:rsidR="008E1C21" w:rsidRDefault="0007784A">
            <w:r>
              <w:t>Psoriasis</w:t>
            </w:r>
          </w:p>
        </w:tc>
        <w:tc>
          <w:tcPr>
            <w:tcW w:w="2160" w:type="dxa"/>
          </w:tcPr>
          <w:p w14:paraId="0585E2DC" w14:textId="77777777" w:rsidR="008E1C21" w:rsidRDefault="0007784A">
            <w:r>
              <w:t>Ayurveda Research (2018)</w:t>
            </w:r>
          </w:p>
        </w:tc>
        <w:tc>
          <w:tcPr>
            <w:tcW w:w="2160" w:type="dxa"/>
          </w:tcPr>
          <w:p w14:paraId="7C5CC41F" w14:textId="77777777" w:rsidR="008E1C21" w:rsidRDefault="0007784A">
            <w:r>
              <w:t>45</w:t>
            </w:r>
          </w:p>
        </w:tc>
        <w:tc>
          <w:tcPr>
            <w:tcW w:w="2160" w:type="dxa"/>
          </w:tcPr>
          <w:p w14:paraId="0DDCCDEE" w14:textId="77777777" w:rsidR="008E1C21" w:rsidRDefault="0007784A">
            <w:r>
              <w:t>Reduced PASI scores</w:t>
            </w:r>
          </w:p>
        </w:tc>
      </w:tr>
      <w:tr w:rsidR="008E1C21" w14:paraId="058A6C34" w14:textId="77777777">
        <w:tc>
          <w:tcPr>
            <w:tcW w:w="2160" w:type="dxa"/>
          </w:tcPr>
          <w:p w14:paraId="01385305" w14:textId="77777777" w:rsidR="008E1C21" w:rsidRDefault="0007784A">
            <w:r>
              <w:t>Multiple Sclerosis</w:t>
            </w:r>
          </w:p>
        </w:tc>
        <w:tc>
          <w:tcPr>
            <w:tcW w:w="2160" w:type="dxa"/>
          </w:tcPr>
          <w:p w14:paraId="68D59D96" w14:textId="77777777" w:rsidR="008E1C21" w:rsidRDefault="0007784A">
            <w:r>
              <w:t>Case series, India</w:t>
            </w:r>
          </w:p>
        </w:tc>
        <w:tc>
          <w:tcPr>
            <w:tcW w:w="2160" w:type="dxa"/>
          </w:tcPr>
          <w:p w14:paraId="660B7B3A" w14:textId="77777777" w:rsidR="008E1C21" w:rsidRDefault="0007784A">
            <w:r>
              <w:t>15</w:t>
            </w:r>
          </w:p>
        </w:tc>
        <w:tc>
          <w:tcPr>
            <w:tcW w:w="2160" w:type="dxa"/>
          </w:tcPr>
          <w:p w14:paraId="61834F69" w14:textId="77777777" w:rsidR="008E1C21" w:rsidRDefault="0007784A">
            <w:r>
              <w:t>Improved fatigue, mobility</w:t>
            </w:r>
          </w:p>
        </w:tc>
      </w:tr>
    </w:tbl>
    <w:p w14:paraId="2A65C070" w14:textId="77777777" w:rsidR="008E1C21" w:rsidRDefault="0007784A">
      <w:pPr>
        <w:pStyle w:val="Heading1"/>
      </w:pPr>
      <w:r>
        <w:t>Vedavision: The Integrative Model</w:t>
      </w:r>
    </w:p>
    <w:p w14:paraId="1C944F59" w14:textId="77777777" w:rsidR="008E1C21" w:rsidRDefault="0007784A">
      <w:r>
        <w:t>Vedavision’s upcoming Haridwar center will showcase integration:</w:t>
      </w:r>
      <w:r>
        <w:br/>
      </w:r>
      <w:r>
        <w:br/>
        <w:t>• 150-bed hospital</w:t>
      </w:r>
      <w:r>
        <w:br/>
        <w:t>• Modern diagnostics (MRI, EEG, immunological panels)</w:t>
      </w:r>
      <w:r>
        <w:br/>
        <w:t>• Panchakarma therapy suites</w:t>
      </w:r>
      <w:r>
        <w:br/>
        <w:t>• Rasayana domes and herbal gardens</w:t>
      </w:r>
      <w:r>
        <w:br/>
        <w:t>• Yoga, pranayama, and meditation programs</w:t>
      </w:r>
      <w:r>
        <w:br/>
        <w:t>• Clinical research partnerships</w:t>
      </w:r>
      <w:r>
        <w:br/>
      </w:r>
      <w:r>
        <w:br/>
        <w:t>This model aims to reduce drug load, improve remission, and restore holistic well-being.</w:t>
      </w:r>
    </w:p>
    <w:p w14:paraId="00B4C7D4" w14:textId="77777777" w:rsidR="008E1C21" w:rsidRDefault="0007784A">
      <w:pPr>
        <w:pStyle w:val="Heading1"/>
      </w:pPr>
      <w:r>
        <w:t>Real Stories, Real Impact</w:t>
      </w:r>
    </w:p>
    <w:p w14:paraId="3262AFDC" w14:textId="77777777" w:rsidR="008E1C21" w:rsidRDefault="0007784A">
      <w:r>
        <w:t>Case 1: A 38-year-old woman with RA achieved functional remission after 12 weeks of Panchakarma + low-dose MTX.</w:t>
      </w:r>
      <w:r>
        <w:br/>
      </w:r>
      <w:r>
        <w:br/>
        <w:t>Case 2: A 42-year-old male with ulcerative colitis achieved remission with Ayurvedic decoctions and Takra basti.</w:t>
      </w:r>
      <w:r>
        <w:br/>
      </w:r>
      <w:r>
        <w:br/>
        <w:t>Case 3: A young woman with psoriasis showed PASI reduction and mental calm with Shirodhara + Rasayana.</w:t>
      </w:r>
    </w:p>
    <w:p w14:paraId="0F016C55" w14:textId="77777777" w:rsidR="008E1C21" w:rsidRDefault="0007784A">
      <w:pPr>
        <w:pStyle w:val="Heading1"/>
      </w:pPr>
      <w:r>
        <w:t>FAQs on Ayurveda and Autoimmune Diseases</w:t>
      </w:r>
    </w:p>
    <w:p w14:paraId="44A5BCF4" w14:textId="77777777" w:rsidR="008E1C21" w:rsidRDefault="0007784A">
      <w:r>
        <w:t>Q: Can Ayurveda cure autoimmune diseases?</w:t>
      </w:r>
      <w:r>
        <w:br/>
        <w:t>A: Ayurveda enhances remission, reduces flare-ups, and improves life quality, rather than ‘curing’ outright.</w:t>
      </w:r>
      <w:r>
        <w:br/>
      </w:r>
      <w:r>
        <w:br/>
        <w:t>Q: Is it safe to combine Ayurveda with biologics?</w:t>
      </w:r>
      <w:r>
        <w:br/>
        <w:t>A: Yes, under supervision. Integration reduces drug load and side effects.</w:t>
      </w:r>
      <w:r>
        <w:br/>
      </w:r>
      <w:r>
        <w:br/>
        <w:t>Q: How long does treatment take?</w:t>
      </w:r>
      <w:r>
        <w:br/>
        <w:t>A: 3–6 months for measurable change, with Rasayana and lifestyle ongoing.</w:t>
      </w:r>
      <w:r>
        <w:br/>
      </w:r>
      <w:r>
        <w:br/>
        <w:t>Q: What about cost?</w:t>
      </w:r>
      <w:r>
        <w:br/>
        <w:t>A: Integrative packages are modular and often more cost-effective than biologics.</w:t>
      </w:r>
    </w:p>
    <w:p w14:paraId="254EA416" w14:textId="77777777" w:rsidR="008E1C21" w:rsidRDefault="0007784A">
      <w:pPr>
        <w:pStyle w:val="Heading1"/>
      </w:pPr>
      <w:r>
        <w:t>Conclusion: A Call for Integrated Healing</w:t>
      </w:r>
    </w:p>
    <w:p w14:paraId="54F9AE24" w14:textId="77777777" w:rsidR="008E1C21" w:rsidRDefault="0007784A">
      <w:r>
        <w:t>Autoimmune diseases demand a multidimensional response. The union of Ayurveda and modern medicine offers patients not just survival, but thriving — physically, mentally, and spiritually.</w:t>
      </w:r>
      <w:r>
        <w:br/>
      </w:r>
      <w:r>
        <w:br/>
        <w:t>Vedavision represents this future of healing: rooted in tradition, validated by science, and driven by compassion.</w:t>
      </w:r>
    </w:p>
    <w:p w14:paraId="099A863B" w14:textId="77777777" w:rsidR="008E1C21" w:rsidRDefault="0007784A">
      <w:r>
        <w:br/>
        <w:t>---</w:t>
      </w:r>
      <w:r>
        <w:br/>
        <w:t>Vedavision Integrative Healthcare | www.vedavision.in | info@vedavision.in</w:t>
      </w:r>
      <w:r>
        <w:br/>
        <w:t>Founder: Prasanta Das — Internationally Renowned Ayurveda Specialist</w:t>
      </w:r>
    </w:p>
    <w:sectPr w:rsidR="008E1C21"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10488226">
    <w:abstractNumId w:val="8"/>
  </w:num>
  <w:num w:numId="2" w16cid:durableId="858354540">
    <w:abstractNumId w:val="6"/>
  </w:num>
  <w:num w:numId="3" w16cid:durableId="728381601">
    <w:abstractNumId w:val="5"/>
  </w:num>
  <w:num w:numId="4" w16cid:durableId="1129860535">
    <w:abstractNumId w:val="4"/>
  </w:num>
  <w:num w:numId="5" w16cid:durableId="1043988585">
    <w:abstractNumId w:val="7"/>
  </w:num>
  <w:num w:numId="6" w16cid:durableId="1330257812">
    <w:abstractNumId w:val="3"/>
  </w:num>
  <w:num w:numId="7" w16cid:durableId="581524120">
    <w:abstractNumId w:val="2"/>
  </w:num>
  <w:num w:numId="8" w16cid:durableId="137889697">
    <w:abstractNumId w:val="1"/>
  </w:num>
  <w:num w:numId="9" w16cid:durableId="11344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784A"/>
    <w:rsid w:val="0015074B"/>
    <w:rsid w:val="0029639D"/>
    <w:rsid w:val="00326F90"/>
    <w:rsid w:val="004274DE"/>
    <w:rsid w:val="008E1C21"/>
    <w:rsid w:val="00AA1D8D"/>
    <w:rsid w:val="00B47730"/>
    <w:rsid w:val="00C34772"/>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7AA5CB"/>
  <w14:defaultImageDpi w14:val="300"/>
  <w15:docId w15:val="{A056EE1D-F37F-EB49-8246-08CCE1498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902</Words>
  <Characters>5145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